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7617" w14:textId="77777777" w:rsidR="00EE5191" w:rsidRDefault="00EE5191" w:rsidP="00EE5191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ИНСТРУКЦИЯ ПО ФОРМИРОВАНИЮ ПРОТОКОЛА ПО ПОДКЛЮЧЕНИЮ К МСД</w:t>
      </w:r>
    </w:p>
    <w:p w14:paraId="25B34FBC" w14:textId="77777777" w:rsidR="00EE5191" w:rsidRDefault="00EE5191" w:rsidP="00EE5191">
      <w:pPr>
        <w:spacing w:after="0"/>
        <w:ind w:firstLine="709"/>
        <w:jc w:val="center"/>
        <w:rPr>
          <w:b/>
          <w:bCs/>
        </w:rPr>
      </w:pPr>
    </w:p>
    <w:p w14:paraId="6B06B10B" w14:textId="017AE1E7" w:rsidR="00EE5191" w:rsidRDefault="00EE5191" w:rsidP="00EE5191">
      <w:pPr>
        <w:pStyle w:val="a0"/>
      </w:pPr>
      <w:r>
        <w:t xml:space="preserve">Данная инструкция описывает процесс работы с протоколом по подключению к МСД </w:t>
      </w:r>
      <w:r w:rsidR="004819F2">
        <w:t xml:space="preserve">ПУиО </w:t>
      </w:r>
      <w:r>
        <w:t>(далее – протокол).</w:t>
      </w:r>
    </w:p>
    <w:p w14:paraId="7AC2D35A" w14:textId="77777777" w:rsidR="00EE5191" w:rsidRDefault="00EE5191" w:rsidP="00EE5191">
      <w:pPr>
        <w:pStyle w:val="a0"/>
      </w:pPr>
      <w:r>
        <w:t xml:space="preserve">Протокол данных в базе МСД формируется автоматически при поступлении пакета отчетных данных за январь года подключения. </w:t>
      </w:r>
    </w:p>
    <w:p w14:paraId="7582CF72" w14:textId="2B57E045" w:rsidR="009626FF" w:rsidRDefault="00EE5191" w:rsidP="00EE5191">
      <w:pPr>
        <w:pStyle w:val="a0"/>
      </w:pPr>
      <w:r>
        <w:t xml:space="preserve">Для того, чтобы войти в журнал протокола необходимо на начальной странице программы МСД перейти по ссылке «Протокол по подключению к МСД». </w:t>
      </w:r>
      <w:r w:rsidR="00586B6E">
        <w:t xml:space="preserve">Если указанная ссылка </w:t>
      </w:r>
      <w:r w:rsidR="004819F2">
        <w:t>недоступна</w:t>
      </w:r>
      <w:r w:rsidR="00586B6E">
        <w:t xml:space="preserve"> – это означает, что в системе не установлена дата промышленного подключения или данная дата еще не наступила</w:t>
      </w:r>
      <w:r w:rsidR="004A4D6A">
        <w:t>.</w:t>
      </w:r>
    </w:p>
    <w:p w14:paraId="3272D5D6" w14:textId="0E5F20C0" w:rsidR="009626FF" w:rsidRDefault="009626FF" w:rsidP="009626FF">
      <w:pPr>
        <w:pStyle w:val="a6"/>
      </w:pPr>
      <w:r>
        <w:drawing>
          <wp:inline distT="0" distB="0" distL="0" distR="0" wp14:anchorId="16E1083A" wp14:editId="46332C2A">
            <wp:extent cx="5449570" cy="2545715"/>
            <wp:effectExtent l="19050" t="19050" r="17780" b="260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2545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331451" w14:textId="365D4027" w:rsidR="00EE5191" w:rsidRDefault="00EE5191" w:rsidP="00EE5191">
      <w:pPr>
        <w:pStyle w:val="a0"/>
      </w:pPr>
      <w:r>
        <w:t>Соответствующие пиктограммы рядом со ссылкой указывают на статус протокола в системе:</w:t>
      </w:r>
    </w:p>
    <w:p w14:paraId="120237CE" w14:textId="77777777" w:rsidR="000F3A0D" w:rsidRDefault="000F3A0D" w:rsidP="000F3A0D">
      <w:pPr>
        <w:pStyle w:val="a5"/>
      </w:pPr>
      <w:r>
        <w:rPr>
          <w:noProof/>
        </w:rPr>
        <w:drawing>
          <wp:inline distT="0" distB="0" distL="0" distR="0" wp14:anchorId="25844AE2" wp14:editId="7D411FEB">
            <wp:extent cx="186088" cy="190064"/>
            <wp:effectExtent l="0" t="0" r="444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29" cy="19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</w:t>
      </w:r>
      <w:r w:rsidR="00EE5191">
        <w:t>протокол сформирован и подписан</w:t>
      </w:r>
    </w:p>
    <w:p w14:paraId="34378C4B" w14:textId="09E7A5C6" w:rsidR="004E68D7" w:rsidRDefault="004E68D7" w:rsidP="004E68D7">
      <w:pPr>
        <w:ind w:left="709"/>
      </w:pPr>
      <w:r>
        <w:rPr>
          <w:noProof/>
        </w:rPr>
        <w:drawing>
          <wp:inline distT="0" distB="0" distL="0" distR="0" wp14:anchorId="150E0F45" wp14:editId="03223C7C">
            <wp:extent cx="191770" cy="144669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6" cy="14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A0D">
        <w:t>- протокол сформирован, но не подписан.</w:t>
      </w:r>
    </w:p>
    <w:p w14:paraId="4CE37AEC" w14:textId="7569AADE" w:rsidR="00EE5191" w:rsidRDefault="000F3A0D" w:rsidP="004819F2">
      <w:pPr>
        <w:ind w:left="360" w:firstLine="349"/>
      </w:pPr>
      <w:r>
        <w:rPr>
          <w:noProof/>
        </w:rPr>
        <w:drawing>
          <wp:inline distT="0" distB="0" distL="0" distR="0" wp14:anchorId="047FDEF1" wp14:editId="1E211AF8">
            <wp:extent cx="170189" cy="170189"/>
            <wp:effectExtent l="0" t="0" r="127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20" cy="17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</w:t>
      </w:r>
      <w:r w:rsidR="00EE5191">
        <w:t xml:space="preserve">протокол </w:t>
      </w:r>
      <w:r w:rsidR="00814BC1">
        <w:t xml:space="preserve">не </w:t>
      </w:r>
      <w:r w:rsidR="00EE5191">
        <w:t>сформирован.</w:t>
      </w:r>
    </w:p>
    <w:p w14:paraId="4DEF93C3" w14:textId="161C66AD" w:rsidR="00EE5191" w:rsidRDefault="00EE5191" w:rsidP="00EE5191">
      <w:pPr>
        <w:pStyle w:val="a0"/>
      </w:pPr>
      <w:r>
        <w:t xml:space="preserve">После того, как откроется журнал протокола МСД, необходимо войти в протокол, проверить автоматически заполненные данные по общему сальдо на начало периода. Затем, если все отражено корректно, в нижней части формы </w:t>
      </w:r>
      <w:r w:rsidR="004819F2">
        <w:t>нажать на кнопку «Подписать»</w:t>
      </w:r>
      <w:r>
        <w:t xml:space="preserve"> (доступно только пользователю с ролью Сотрудник СПО).</w:t>
      </w:r>
    </w:p>
    <w:p w14:paraId="7B048C7C" w14:textId="77777777" w:rsidR="00EE5191" w:rsidRDefault="00EE5191" w:rsidP="00AA7C90">
      <w:pPr>
        <w:pStyle w:val="a6"/>
        <w:ind w:firstLine="709"/>
      </w:pPr>
      <w:r>
        <w:lastRenderedPageBreak/>
        <w:drawing>
          <wp:inline distT="0" distB="0" distL="0" distR="0" wp14:anchorId="68CBD893" wp14:editId="0AAA0493">
            <wp:extent cx="5503926" cy="2965450"/>
            <wp:effectExtent l="19050" t="19050" r="20955" b="254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997" cy="29794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8E596B" w14:textId="77777777" w:rsidR="00EE5191" w:rsidRDefault="00EE5191" w:rsidP="00EE5191">
      <w:pPr>
        <w:pStyle w:val="a0"/>
      </w:pPr>
      <w:r>
        <w:t xml:space="preserve">Также можно распечатать протокол, нажав на кнопку «Протокол по подключению к МСД». </w:t>
      </w:r>
    </w:p>
    <w:p w14:paraId="08095F20" w14:textId="34AF05D2" w:rsidR="00EE5191" w:rsidRDefault="00EE5191" w:rsidP="00EE5191">
      <w:pPr>
        <w:pStyle w:val="a0"/>
      </w:pPr>
      <w:r>
        <w:t xml:space="preserve">В </w:t>
      </w:r>
      <w:r w:rsidR="004819F2">
        <w:t>блоке м</w:t>
      </w:r>
      <w:r>
        <w:t>ониторинг</w:t>
      </w:r>
      <w:r w:rsidR="004819F2">
        <w:t>а МСД ПУиО</w:t>
      </w:r>
      <w:r>
        <w:t xml:space="preserve"> факт создания и подписания протокола фиксируется на отдельной закладке на начальной странице приложения.</w:t>
      </w:r>
      <w:r w:rsidR="000734BA">
        <w:t xml:space="preserve"> Кроме</w:t>
      </w:r>
      <w:r w:rsidR="00AB1137">
        <w:t xml:space="preserve"> </w:t>
      </w:r>
      <w:r w:rsidR="000734BA">
        <w:t>этого</w:t>
      </w:r>
      <w:r w:rsidR="00CD4391">
        <w:t>,</w:t>
      </w:r>
      <w:r w:rsidR="000734BA">
        <w:t xml:space="preserve"> для массового сохранения протоколов на подключение, необходимо выделить нужные протоколы, после чего нажать на кнопку «Сохранить протоколы по подключению». </w:t>
      </w:r>
    </w:p>
    <w:p w14:paraId="15B28B4E" w14:textId="5BF89D07" w:rsidR="00AA7C90" w:rsidRDefault="00AA7C90" w:rsidP="00EE5191">
      <w:pPr>
        <w:pStyle w:val="a0"/>
      </w:pPr>
      <w:r>
        <w:rPr>
          <w:noProof/>
        </w:rPr>
        <w:drawing>
          <wp:inline distT="0" distB="0" distL="0" distR="0" wp14:anchorId="5AD44CDD" wp14:editId="3CE365B0">
            <wp:extent cx="5427878" cy="1550670"/>
            <wp:effectExtent l="19050" t="19050" r="20955" b="114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317" cy="15519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930ED6" w14:textId="3E7D4A15" w:rsidR="00EE5191" w:rsidRDefault="00EE5191" w:rsidP="00EE5191">
      <w:pPr>
        <w:pStyle w:val="a6"/>
      </w:pPr>
    </w:p>
    <w:p w14:paraId="64F2845F" w14:textId="77777777" w:rsidR="006804EB" w:rsidRPr="00EE5191" w:rsidRDefault="006804EB" w:rsidP="00EE5191">
      <w:pPr>
        <w:pStyle w:val="a6"/>
      </w:pPr>
    </w:p>
    <w:sectPr w:rsidR="006804EB" w:rsidRPr="00EE5191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31E1" w14:textId="77777777" w:rsidR="00D801AA" w:rsidRDefault="00D801AA" w:rsidP="00EC07C7">
      <w:pPr>
        <w:spacing w:before="0" w:after="0"/>
      </w:pPr>
      <w:r>
        <w:separator/>
      </w:r>
    </w:p>
  </w:endnote>
  <w:endnote w:type="continuationSeparator" w:id="0">
    <w:p w14:paraId="0AA10667" w14:textId="77777777" w:rsidR="00D801AA" w:rsidRDefault="00D801AA" w:rsidP="00EC07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181B" w14:textId="77777777" w:rsidR="00D801AA" w:rsidRDefault="00D801AA" w:rsidP="00EC07C7">
      <w:pPr>
        <w:spacing w:before="0" w:after="0"/>
      </w:pPr>
      <w:r>
        <w:separator/>
      </w:r>
    </w:p>
  </w:footnote>
  <w:footnote w:type="continuationSeparator" w:id="0">
    <w:p w14:paraId="3D663671" w14:textId="77777777" w:rsidR="00D801AA" w:rsidRDefault="00D801AA" w:rsidP="00EC07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342611"/>
      <w:docPartObj>
        <w:docPartGallery w:val="Page Numbers (Top of Page)"/>
        <w:docPartUnique/>
      </w:docPartObj>
    </w:sdtPr>
    <w:sdtContent>
      <w:p w14:paraId="17A58D19" w14:textId="5D4D67EE" w:rsidR="00EC07C7" w:rsidRDefault="00EC07C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A6724" w14:textId="77777777" w:rsidR="00EC07C7" w:rsidRDefault="00EC07C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2.25pt;height:36pt;visibility:visible;mso-wrap-style:square" o:bullet="t">
        <v:imagedata r:id="rId1" o:title=""/>
      </v:shape>
    </w:pict>
  </w:numPicBullet>
  <w:numPicBullet w:numPicBulletId="1">
    <w:pict>
      <v:shape id="_x0000_i1033" type="#_x0000_t75" style="width:28.5pt;height:21pt;visibility:visible;mso-wrap-style:square" o:bullet="t">
        <v:imagedata r:id="rId2" o:title=""/>
      </v:shape>
    </w:pict>
  </w:numPicBullet>
  <w:abstractNum w:abstractNumId="0" w15:restartNumberingAfterBreak="0">
    <w:nsid w:val="0DD9611A"/>
    <w:multiLevelType w:val="hybridMultilevel"/>
    <w:tmpl w:val="C7709ED8"/>
    <w:lvl w:ilvl="0" w:tplc="2CA8B4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7712D"/>
    <w:multiLevelType w:val="hybridMultilevel"/>
    <w:tmpl w:val="1BEEED42"/>
    <w:lvl w:ilvl="0" w:tplc="9C12F9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B83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B474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169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282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C8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AB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46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8F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700A7D"/>
    <w:multiLevelType w:val="multilevel"/>
    <w:tmpl w:val="BD5E76FA"/>
    <w:lvl w:ilvl="0">
      <w:start w:val="1"/>
      <w:numFmt w:val="decimal"/>
      <w:pStyle w:val="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1F61530"/>
    <w:multiLevelType w:val="hybridMultilevel"/>
    <w:tmpl w:val="E5AEDDBC"/>
    <w:lvl w:ilvl="0" w:tplc="356AB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B4FA3"/>
    <w:multiLevelType w:val="hybridMultilevel"/>
    <w:tmpl w:val="DE0AE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E76B4B"/>
    <w:multiLevelType w:val="multilevel"/>
    <w:tmpl w:val="05C0F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65B4"/>
    <w:multiLevelType w:val="hybridMultilevel"/>
    <w:tmpl w:val="D834CE86"/>
    <w:lvl w:ilvl="0" w:tplc="6E8097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EE9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A05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4C3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46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016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4E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AE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D87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CC871F8"/>
    <w:multiLevelType w:val="hybridMultilevel"/>
    <w:tmpl w:val="701A0D60"/>
    <w:lvl w:ilvl="0" w:tplc="356AB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75983"/>
    <w:multiLevelType w:val="hybridMultilevel"/>
    <w:tmpl w:val="6FE4D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7C469C"/>
    <w:multiLevelType w:val="hybridMultilevel"/>
    <w:tmpl w:val="B6F0C738"/>
    <w:lvl w:ilvl="0" w:tplc="D15C5B1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95635">
    <w:abstractNumId w:val="7"/>
  </w:num>
  <w:num w:numId="2" w16cid:durableId="280187916">
    <w:abstractNumId w:val="3"/>
  </w:num>
  <w:num w:numId="3" w16cid:durableId="461577506">
    <w:abstractNumId w:val="2"/>
  </w:num>
  <w:num w:numId="4" w16cid:durableId="1544174140">
    <w:abstractNumId w:val="9"/>
  </w:num>
  <w:num w:numId="5" w16cid:durableId="1239904546">
    <w:abstractNumId w:val="5"/>
  </w:num>
  <w:num w:numId="6" w16cid:durableId="313220611">
    <w:abstractNumId w:val="4"/>
  </w:num>
  <w:num w:numId="7" w16cid:durableId="214708827">
    <w:abstractNumId w:val="8"/>
  </w:num>
  <w:num w:numId="8" w16cid:durableId="1918781614">
    <w:abstractNumId w:val="0"/>
  </w:num>
  <w:num w:numId="9" w16cid:durableId="845749272">
    <w:abstractNumId w:val="1"/>
  </w:num>
  <w:num w:numId="10" w16cid:durableId="1614479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51"/>
    <w:rsid w:val="000136E0"/>
    <w:rsid w:val="00016BA5"/>
    <w:rsid w:val="00051A41"/>
    <w:rsid w:val="00056751"/>
    <w:rsid w:val="000734BA"/>
    <w:rsid w:val="00083E16"/>
    <w:rsid w:val="000934A0"/>
    <w:rsid w:val="000B66CE"/>
    <w:rsid w:val="000D2DA3"/>
    <w:rsid w:val="000D314E"/>
    <w:rsid w:val="000F3A0D"/>
    <w:rsid w:val="001106CA"/>
    <w:rsid w:val="00123CC7"/>
    <w:rsid w:val="00130A53"/>
    <w:rsid w:val="001471AC"/>
    <w:rsid w:val="00164015"/>
    <w:rsid w:val="00191F36"/>
    <w:rsid w:val="001A6085"/>
    <w:rsid w:val="001B00C7"/>
    <w:rsid w:val="001E3359"/>
    <w:rsid w:val="001F7DC2"/>
    <w:rsid w:val="00226C00"/>
    <w:rsid w:val="0023290A"/>
    <w:rsid w:val="00254F57"/>
    <w:rsid w:val="00281C78"/>
    <w:rsid w:val="00286A8C"/>
    <w:rsid w:val="0029437A"/>
    <w:rsid w:val="002A3776"/>
    <w:rsid w:val="002A7046"/>
    <w:rsid w:val="002B1EF3"/>
    <w:rsid w:val="002C2161"/>
    <w:rsid w:val="003028B8"/>
    <w:rsid w:val="003113B9"/>
    <w:rsid w:val="00315308"/>
    <w:rsid w:val="00326830"/>
    <w:rsid w:val="00332D52"/>
    <w:rsid w:val="003575A3"/>
    <w:rsid w:val="00364F10"/>
    <w:rsid w:val="00376DC0"/>
    <w:rsid w:val="003B6A04"/>
    <w:rsid w:val="003C5C45"/>
    <w:rsid w:val="00403201"/>
    <w:rsid w:val="00417249"/>
    <w:rsid w:val="00420C69"/>
    <w:rsid w:val="0044415F"/>
    <w:rsid w:val="00453435"/>
    <w:rsid w:val="00461B84"/>
    <w:rsid w:val="004723B5"/>
    <w:rsid w:val="0047499A"/>
    <w:rsid w:val="004819F2"/>
    <w:rsid w:val="0048360A"/>
    <w:rsid w:val="004861A2"/>
    <w:rsid w:val="004A4D6A"/>
    <w:rsid w:val="004A69A7"/>
    <w:rsid w:val="004D4F20"/>
    <w:rsid w:val="004E5133"/>
    <w:rsid w:val="004E68D7"/>
    <w:rsid w:val="004E780B"/>
    <w:rsid w:val="004F4CAE"/>
    <w:rsid w:val="00501D6C"/>
    <w:rsid w:val="00517FB8"/>
    <w:rsid w:val="005366FA"/>
    <w:rsid w:val="00545F23"/>
    <w:rsid w:val="00566E8D"/>
    <w:rsid w:val="0057412A"/>
    <w:rsid w:val="00586ABF"/>
    <w:rsid w:val="00586B6E"/>
    <w:rsid w:val="00594464"/>
    <w:rsid w:val="00596A8D"/>
    <w:rsid w:val="005B4375"/>
    <w:rsid w:val="005B5CB3"/>
    <w:rsid w:val="005B6043"/>
    <w:rsid w:val="005C50B3"/>
    <w:rsid w:val="005D4377"/>
    <w:rsid w:val="00614731"/>
    <w:rsid w:val="00626D0A"/>
    <w:rsid w:val="00627E51"/>
    <w:rsid w:val="006804EB"/>
    <w:rsid w:val="006822B5"/>
    <w:rsid w:val="006854A4"/>
    <w:rsid w:val="00685914"/>
    <w:rsid w:val="00697D76"/>
    <w:rsid w:val="006A53D5"/>
    <w:rsid w:val="006C755C"/>
    <w:rsid w:val="006E49D1"/>
    <w:rsid w:val="006F008D"/>
    <w:rsid w:val="006F3FF9"/>
    <w:rsid w:val="006F63DA"/>
    <w:rsid w:val="006F7F07"/>
    <w:rsid w:val="007039E8"/>
    <w:rsid w:val="00716B66"/>
    <w:rsid w:val="00731DAC"/>
    <w:rsid w:val="00750356"/>
    <w:rsid w:val="00761D18"/>
    <w:rsid w:val="00763683"/>
    <w:rsid w:val="007729F5"/>
    <w:rsid w:val="00787C11"/>
    <w:rsid w:val="007A20DA"/>
    <w:rsid w:val="007A4980"/>
    <w:rsid w:val="007A5B17"/>
    <w:rsid w:val="007D371E"/>
    <w:rsid w:val="007D7E91"/>
    <w:rsid w:val="007E41A5"/>
    <w:rsid w:val="007E6354"/>
    <w:rsid w:val="00814BC1"/>
    <w:rsid w:val="00831C32"/>
    <w:rsid w:val="008377BA"/>
    <w:rsid w:val="00843D42"/>
    <w:rsid w:val="0087503B"/>
    <w:rsid w:val="00876360"/>
    <w:rsid w:val="00883C9F"/>
    <w:rsid w:val="00887753"/>
    <w:rsid w:val="008B4871"/>
    <w:rsid w:val="008C017F"/>
    <w:rsid w:val="008D059C"/>
    <w:rsid w:val="008D63F9"/>
    <w:rsid w:val="008F171A"/>
    <w:rsid w:val="009165BF"/>
    <w:rsid w:val="0093234A"/>
    <w:rsid w:val="00947BED"/>
    <w:rsid w:val="00955DEC"/>
    <w:rsid w:val="009626FF"/>
    <w:rsid w:val="00995EFA"/>
    <w:rsid w:val="00996278"/>
    <w:rsid w:val="009A5CE6"/>
    <w:rsid w:val="009B040F"/>
    <w:rsid w:val="009B3D0B"/>
    <w:rsid w:val="009C3D71"/>
    <w:rsid w:val="009C68BA"/>
    <w:rsid w:val="009C6C80"/>
    <w:rsid w:val="009C7157"/>
    <w:rsid w:val="009E1AE9"/>
    <w:rsid w:val="009E6036"/>
    <w:rsid w:val="00A03114"/>
    <w:rsid w:val="00A042EE"/>
    <w:rsid w:val="00A1081D"/>
    <w:rsid w:val="00A274CD"/>
    <w:rsid w:val="00A3067F"/>
    <w:rsid w:val="00A35E61"/>
    <w:rsid w:val="00A675D7"/>
    <w:rsid w:val="00A843BD"/>
    <w:rsid w:val="00A8636D"/>
    <w:rsid w:val="00A92789"/>
    <w:rsid w:val="00AA7C90"/>
    <w:rsid w:val="00AB1137"/>
    <w:rsid w:val="00AC0AC9"/>
    <w:rsid w:val="00AC519F"/>
    <w:rsid w:val="00AD0611"/>
    <w:rsid w:val="00AF079D"/>
    <w:rsid w:val="00B019C0"/>
    <w:rsid w:val="00B208BA"/>
    <w:rsid w:val="00B21227"/>
    <w:rsid w:val="00B2665C"/>
    <w:rsid w:val="00B30492"/>
    <w:rsid w:val="00B33D7B"/>
    <w:rsid w:val="00B42801"/>
    <w:rsid w:val="00B43DFB"/>
    <w:rsid w:val="00B43FF7"/>
    <w:rsid w:val="00B613FA"/>
    <w:rsid w:val="00B63CA9"/>
    <w:rsid w:val="00B71ECF"/>
    <w:rsid w:val="00BA5EF7"/>
    <w:rsid w:val="00BC53A2"/>
    <w:rsid w:val="00BD185C"/>
    <w:rsid w:val="00BE1E54"/>
    <w:rsid w:val="00C02AB3"/>
    <w:rsid w:val="00C146D0"/>
    <w:rsid w:val="00C36D6C"/>
    <w:rsid w:val="00C4564D"/>
    <w:rsid w:val="00C53326"/>
    <w:rsid w:val="00C53F09"/>
    <w:rsid w:val="00C53F79"/>
    <w:rsid w:val="00C543A1"/>
    <w:rsid w:val="00C629BB"/>
    <w:rsid w:val="00C65957"/>
    <w:rsid w:val="00C72EB6"/>
    <w:rsid w:val="00C76DD9"/>
    <w:rsid w:val="00C85D12"/>
    <w:rsid w:val="00C9327A"/>
    <w:rsid w:val="00C933D4"/>
    <w:rsid w:val="00CA1677"/>
    <w:rsid w:val="00CA4414"/>
    <w:rsid w:val="00CA5305"/>
    <w:rsid w:val="00CD0A32"/>
    <w:rsid w:val="00CD4391"/>
    <w:rsid w:val="00CD5AB9"/>
    <w:rsid w:val="00CF5F96"/>
    <w:rsid w:val="00D0109F"/>
    <w:rsid w:val="00D07A83"/>
    <w:rsid w:val="00D16D9B"/>
    <w:rsid w:val="00D34133"/>
    <w:rsid w:val="00D51781"/>
    <w:rsid w:val="00D54FA6"/>
    <w:rsid w:val="00D55F86"/>
    <w:rsid w:val="00D67BDD"/>
    <w:rsid w:val="00D71B34"/>
    <w:rsid w:val="00D75DF8"/>
    <w:rsid w:val="00D801AA"/>
    <w:rsid w:val="00DB09E5"/>
    <w:rsid w:val="00DB2D2B"/>
    <w:rsid w:val="00DD22DC"/>
    <w:rsid w:val="00DF0219"/>
    <w:rsid w:val="00DF2344"/>
    <w:rsid w:val="00E17BAD"/>
    <w:rsid w:val="00E33CC1"/>
    <w:rsid w:val="00E7633A"/>
    <w:rsid w:val="00E913D5"/>
    <w:rsid w:val="00EC07C7"/>
    <w:rsid w:val="00EC126D"/>
    <w:rsid w:val="00ED05B0"/>
    <w:rsid w:val="00ED192E"/>
    <w:rsid w:val="00EE34F5"/>
    <w:rsid w:val="00EE41F0"/>
    <w:rsid w:val="00EE5191"/>
    <w:rsid w:val="00EE5CE7"/>
    <w:rsid w:val="00F00629"/>
    <w:rsid w:val="00F00BC2"/>
    <w:rsid w:val="00F01289"/>
    <w:rsid w:val="00F54FC0"/>
    <w:rsid w:val="00F6432A"/>
    <w:rsid w:val="00F86154"/>
    <w:rsid w:val="00FA08E0"/>
    <w:rsid w:val="00FD6F12"/>
    <w:rsid w:val="00FE6AB6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B913"/>
  <w15:chartTrackingRefBased/>
  <w15:docId w15:val="{C2EB0A9F-F6CF-41C8-A9CE-CC6D63F9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C9"/>
    <w:pPr>
      <w:spacing w:before="120" w:after="12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0"/>
    <w:link w:val="10"/>
    <w:uiPriority w:val="9"/>
    <w:qFormat/>
    <w:rsid w:val="00461B84"/>
    <w:pPr>
      <w:keepNext/>
      <w:keepLines/>
      <w:pageBreakBefore/>
      <w:numPr>
        <w:numId w:val="3"/>
      </w:numPr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0"/>
    <w:link w:val="20"/>
    <w:uiPriority w:val="9"/>
    <w:unhideWhenUsed/>
    <w:qFormat/>
    <w:rsid w:val="00A274CD"/>
    <w:pPr>
      <w:keepNext/>
      <w:keepLines/>
      <w:numPr>
        <w:ilvl w:val="1"/>
        <w:numId w:val="3"/>
      </w:numPr>
      <w:jc w:val="left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0"/>
    <w:link w:val="30"/>
    <w:uiPriority w:val="9"/>
    <w:unhideWhenUsed/>
    <w:qFormat/>
    <w:rsid w:val="00A274CD"/>
    <w:pPr>
      <w:keepNext/>
      <w:keepLines/>
      <w:numPr>
        <w:ilvl w:val="2"/>
        <w:numId w:val="3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763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079D"/>
    <w:pPr>
      <w:ind w:left="720"/>
      <w:contextualSpacing/>
    </w:pPr>
  </w:style>
  <w:style w:type="paragraph" w:customStyle="1" w:styleId="a6">
    <w:name w:val="Рисунок"/>
    <w:basedOn w:val="a"/>
    <w:next w:val="a7"/>
    <w:link w:val="a8"/>
    <w:qFormat/>
    <w:rsid w:val="008F171A"/>
    <w:pPr>
      <w:keepLines/>
      <w:jc w:val="center"/>
    </w:pPr>
    <w:rPr>
      <w:noProof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D71B34"/>
    <w:pPr>
      <w:spacing w:after="360"/>
      <w:jc w:val="center"/>
    </w:pPr>
    <w:rPr>
      <w:rFonts w:eastAsiaTheme="majorEastAsia"/>
      <w:b/>
      <w:bCs/>
      <w:spacing w:val="-10"/>
      <w:kern w:val="28"/>
      <w:sz w:val="36"/>
      <w:szCs w:val="36"/>
    </w:rPr>
  </w:style>
  <w:style w:type="character" w:customStyle="1" w:styleId="a8">
    <w:name w:val="Рисунок Знак"/>
    <w:basedOn w:val="a1"/>
    <w:link w:val="a6"/>
    <w:rsid w:val="008F171A"/>
    <w:rPr>
      <w:rFonts w:ascii="Times New Roman" w:hAnsi="Times New Roman" w:cs="Times New Roman"/>
      <w:noProof/>
      <w:sz w:val="28"/>
      <w:szCs w:val="28"/>
      <w:lang w:eastAsia="ru-RU"/>
    </w:rPr>
  </w:style>
  <w:style w:type="character" w:customStyle="1" w:styleId="aa">
    <w:name w:val="Заголовок Знак"/>
    <w:basedOn w:val="a1"/>
    <w:link w:val="a9"/>
    <w:uiPriority w:val="10"/>
    <w:rsid w:val="00D71B34"/>
    <w:rPr>
      <w:rFonts w:ascii="Times New Roman" w:eastAsiaTheme="majorEastAsia" w:hAnsi="Times New Roman" w:cs="Times New Roman"/>
      <w:b/>
      <w:bCs/>
      <w:spacing w:val="-10"/>
      <w:kern w:val="28"/>
      <w:sz w:val="36"/>
      <w:szCs w:val="36"/>
    </w:rPr>
  </w:style>
  <w:style w:type="paragraph" w:styleId="a7">
    <w:name w:val="caption"/>
    <w:basedOn w:val="a"/>
    <w:next w:val="a0"/>
    <w:uiPriority w:val="35"/>
    <w:unhideWhenUsed/>
    <w:qFormat/>
    <w:rsid w:val="00D34133"/>
    <w:pPr>
      <w:spacing w:before="0" w:after="200"/>
      <w:jc w:val="center"/>
    </w:pPr>
    <w:rPr>
      <w:iCs/>
      <w:szCs w:val="18"/>
    </w:rPr>
  </w:style>
  <w:style w:type="paragraph" w:styleId="a0">
    <w:name w:val="Body Text"/>
    <w:basedOn w:val="a"/>
    <w:link w:val="ab"/>
    <w:uiPriority w:val="99"/>
    <w:unhideWhenUsed/>
    <w:rsid w:val="00AC0AC9"/>
    <w:pPr>
      <w:ind w:firstLine="709"/>
    </w:pPr>
  </w:style>
  <w:style w:type="character" w:customStyle="1" w:styleId="ab">
    <w:name w:val="Основной текст Знак"/>
    <w:basedOn w:val="a1"/>
    <w:link w:val="a0"/>
    <w:uiPriority w:val="99"/>
    <w:rsid w:val="00AC0AC9"/>
    <w:rPr>
      <w:rFonts w:ascii="Times New Roman" w:hAnsi="Times New Roman" w:cs="Times New Roman"/>
      <w:sz w:val="28"/>
      <w:szCs w:val="28"/>
    </w:rPr>
  </w:style>
  <w:style w:type="paragraph" w:styleId="ac">
    <w:name w:val="table of figures"/>
    <w:basedOn w:val="a"/>
    <w:next w:val="a"/>
    <w:uiPriority w:val="99"/>
    <w:unhideWhenUsed/>
    <w:rsid w:val="006F008D"/>
    <w:pPr>
      <w:tabs>
        <w:tab w:val="left" w:pos="709"/>
        <w:tab w:val="right" w:leader="dot" w:pos="9639"/>
      </w:tabs>
      <w:spacing w:before="0" w:after="0" w:line="276" w:lineRule="auto"/>
      <w:jc w:val="left"/>
    </w:pPr>
  </w:style>
  <w:style w:type="character" w:customStyle="1" w:styleId="10">
    <w:name w:val="Заголовок 1 Знак"/>
    <w:basedOn w:val="a1"/>
    <w:link w:val="1"/>
    <w:uiPriority w:val="9"/>
    <w:rsid w:val="00461B8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A274C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A274CD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d">
    <w:name w:val="Заголовок без нумерации"/>
    <w:basedOn w:val="1"/>
    <w:next w:val="a0"/>
    <w:qFormat/>
    <w:rsid w:val="009B3D0B"/>
    <w:pPr>
      <w:numPr>
        <w:numId w:val="0"/>
      </w:numPr>
    </w:pPr>
  </w:style>
  <w:style w:type="paragraph" w:styleId="11">
    <w:name w:val="toc 1"/>
    <w:basedOn w:val="a"/>
    <w:next w:val="a"/>
    <w:autoRedefine/>
    <w:uiPriority w:val="39"/>
    <w:unhideWhenUsed/>
    <w:rsid w:val="00831C32"/>
    <w:pPr>
      <w:tabs>
        <w:tab w:val="left" w:pos="709"/>
        <w:tab w:val="right" w:leader="dot" w:pos="9639"/>
      </w:tabs>
      <w:spacing w:before="0" w:after="0" w:line="276" w:lineRule="auto"/>
    </w:pPr>
  </w:style>
  <w:style w:type="paragraph" w:styleId="21">
    <w:name w:val="toc 2"/>
    <w:basedOn w:val="a"/>
    <w:next w:val="a"/>
    <w:autoRedefine/>
    <w:uiPriority w:val="39"/>
    <w:unhideWhenUsed/>
    <w:rsid w:val="00831C32"/>
    <w:pPr>
      <w:tabs>
        <w:tab w:val="left" w:pos="709"/>
        <w:tab w:val="right" w:leader="dot" w:pos="9639"/>
      </w:tabs>
      <w:spacing w:before="0" w:after="0" w:line="276" w:lineRule="auto"/>
    </w:pPr>
  </w:style>
  <w:style w:type="paragraph" w:styleId="31">
    <w:name w:val="toc 3"/>
    <w:basedOn w:val="a"/>
    <w:next w:val="a"/>
    <w:autoRedefine/>
    <w:uiPriority w:val="39"/>
    <w:unhideWhenUsed/>
    <w:rsid w:val="00831C32"/>
    <w:pPr>
      <w:tabs>
        <w:tab w:val="left" w:pos="709"/>
        <w:tab w:val="right" w:leader="dot" w:pos="9639"/>
      </w:tabs>
      <w:spacing w:before="0" w:after="0" w:line="276" w:lineRule="auto"/>
    </w:pPr>
  </w:style>
  <w:style w:type="paragraph" w:styleId="ae">
    <w:name w:val="header"/>
    <w:basedOn w:val="a"/>
    <w:link w:val="af"/>
    <w:uiPriority w:val="99"/>
    <w:unhideWhenUsed/>
    <w:rsid w:val="00EC07C7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1"/>
    <w:link w:val="ae"/>
    <w:uiPriority w:val="99"/>
    <w:rsid w:val="00EC07C7"/>
    <w:rPr>
      <w:rFonts w:ascii="Times New Roman" w:hAnsi="Times New Roman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EC07C7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1"/>
    <w:link w:val="af0"/>
    <w:uiPriority w:val="99"/>
    <w:rsid w:val="00EC07C7"/>
    <w:rPr>
      <w:rFonts w:ascii="Times New Roman" w:hAnsi="Times New Roman" w:cs="Times New Roman"/>
      <w:sz w:val="28"/>
      <w:szCs w:val="28"/>
    </w:rPr>
  </w:style>
  <w:style w:type="character" w:customStyle="1" w:styleId="af2">
    <w:name w:val="Текст таблицы Знак"/>
    <w:basedOn w:val="ab"/>
    <w:link w:val="af3"/>
    <w:qFormat/>
    <w:locked/>
    <w:rsid w:val="006804EB"/>
    <w:rPr>
      <w:rFonts w:ascii="Times New Roman" w:eastAsia="Arial" w:hAnsi="Times New Roman" w:cs="Times New Roman"/>
      <w:sz w:val="24"/>
      <w:szCs w:val="24"/>
    </w:rPr>
  </w:style>
  <w:style w:type="paragraph" w:customStyle="1" w:styleId="af3">
    <w:name w:val="Текст таблицы"/>
    <w:basedOn w:val="a0"/>
    <w:link w:val="af2"/>
    <w:qFormat/>
    <w:rsid w:val="006804EB"/>
    <w:pPr>
      <w:ind w:firstLine="0"/>
      <w:jc w:val="left"/>
    </w:pPr>
    <w:rPr>
      <w:rFonts w:eastAsia="Arial"/>
      <w:sz w:val="24"/>
      <w:szCs w:val="24"/>
    </w:rPr>
  </w:style>
  <w:style w:type="table" w:styleId="af4">
    <w:name w:val="Table Grid"/>
    <w:basedOn w:val="a2"/>
    <w:uiPriority w:val="39"/>
    <w:qFormat/>
    <w:rsid w:val="006804EB"/>
    <w:pPr>
      <w:spacing w:after="0" w:line="240" w:lineRule="auto"/>
    </w:pPr>
    <w:rPr>
      <w:rFonts w:ascii="Calibri" w:eastAsia="Arial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5">
    <w:name w:val="Заголовок таблицы"/>
    <w:basedOn w:val="af3"/>
    <w:qFormat/>
    <w:rsid w:val="006804E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F907-B273-4A0E-AA29-6A68CDB0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10458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Михаил Рачков</cp:lastModifiedBy>
  <cp:revision>109</cp:revision>
  <dcterms:created xsi:type="dcterms:W3CDTF">2020-05-29T10:06:00Z</dcterms:created>
  <dcterms:modified xsi:type="dcterms:W3CDTF">2025-08-11T07:47:00Z</dcterms:modified>
</cp:coreProperties>
</file>